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2570" w:type="pct"/>
        <w:tblCellSpacing w:w="0" w:type="dxa"/>
        <w:shd w:val="clear" w:color="auto" w:fill="FFFFFF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4764"/>
        <w:gridCol w:w="75"/>
      </w:tblGrid>
      <w:tr w:rsidR="00A16EF1" w:rsidRPr="002123FD" w:rsidTr="005042A2">
        <w:trPr>
          <w:trHeight w:val="39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16EF1" w:rsidRPr="002123FD" w:rsidRDefault="00A16EF1" w:rsidP="005042A2">
            <w:pPr>
              <w:pStyle w:val="a3"/>
              <w:rPr>
                <w:rFonts w:ascii="Times New Roman" w:hAnsi="Times New Roman" w:cs="Times New Roman"/>
                <w:bCs/>
                <w:color w:val="343434"/>
                <w:sz w:val="28"/>
                <w:szCs w:val="28"/>
                <w:lang w:eastAsia="ru-RU"/>
              </w:rPr>
            </w:pPr>
          </w:p>
          <w:p w:rsidR="00A16EF1" w:rsidRPr="002123FD" w:rsidRDefault="00A16EF1" w:rsidP="005042A2">
            <w:pPr>
              <w:pStyle w:val="a3"/>
              <w:rPr>
                <w:rFonts w:ascii="Times New Roman" w:hAnsi="Times New Roman" w:cs="Times New Roman"/>
                <w:bCs/>
                <w:color w:val="343434"/>
                <w:sz w:val="28"/>
                <w:szCs w:val="28"/>
                <w:lang w:eastAsia="ru-RU"/>
              </w:rPr>
            </w:pPr>
          </w:p>
          <w:p w:rsidR="00A16EF1" w:rsidRPr="002123FD" w:rsidRDefault="00A16EF1" w:rsidP="005042A2">
            <w:pPr>
              <w:pStyle w:val="a3"/>
              <w:rPr>
                <w:rFonts w:ascii="Times New Roman" w:hAnsi="Times New Roman" w:cs="Times New Roman"/>
                <w:bCs/>
                <w:color w:val="343434"/>
                <w:sz w:val="28"/>
                <w:szCs w:val="28"/>
                <w:lang w:eastAsia="ru-RU"/>
              </w:rPr>
            </w:pPr>
          </w:p>
          <w:p w:rsidR="00A16EF1" w:rsidRDefault="00A16EF1" w:rsidP="005042A2">
            <w:pPr>
              <w:pStyle w:val="a3"/>
              <w:rPr>
                <w:rFonts w:ascii="Times New Roman" w:hAnsi="Times New Roman" w:cs="Times New Roman"/>
                <w:bCs/>
                <w:color w:val="343434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color w:val="343434"/>
                <w:sz w:val="28"/>
                <w:szCs w:val="28"/>
                <w:lang w:eastAsia="ru-RU"/>
              </w:rPr>
              <w:t xml:space="preserve">Лекция 2. Тема. </w:t>
            </w:r>
            <w:r w:rsidRPr="002123FD">
              <w:rPr>
                <w:rFonts w:ascii="Times New Roman" w:hAnsi="Times New Roman" w:cs="Times New Roman"/>
                <w:bCs/>
                <w:color w:val="343434"/>
                <w:sz w:val="28"/>
                <w:szCs w:val="28"/>
                <w:lang w:eastAsia="ru-RU"/>
              </w:rPr>
              <w:t>2. Физические основы передачи электромагнитной энергии по оптическим волокнам</w:t>
            </w:r>
          </w:p>
          <w:p w:rsidR="00A16EF1" w:rsidRPr="002123FD" w:rsidRDefault="00A16EF1" w:rsidP="005042A2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</w:p>
        </w:tc>
        <w:tc>
          <w:tcPr>
            <w:tcW w:w="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16EF1" w:rsidRPr="002123FD" w:rsidRDefault="00A16EF1" w:rsidP="005042A2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</w:p>
        </w:tc>
      </w:tr>
    </w:tbl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color w:val="343434"/>
          <w:sz w:val="28"/>
          <w:szCs w:val="28"/>
          <w:lang w:eastAsia="ru-RU"/>
        </w:rPr>
        <w:t>2.1 Отражение и преломление света на границе раздела двух диэлектрических сред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6926B8B9" wp14:editId="0D898B7E">
            <wp:extent cx="2880000" cy="3342062"/>
            <wp:effectExtent l="0" t="0" r="0" b="0"/>
            <wp:docPr id="1" name="Рисунок 1" descr="http://siblec.ru/mod/html/content/8sem/083/083.files/image0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 descr="http://siblec.ru/mod/html/content/8sem/083/083.files/image013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33420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Отражение света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 Когда свет падает на границу раздела двух сред, определённая его часть отражается. Количество отражённого света зависит от угла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α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1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между падающим лучом света и нормалью к поверхности падения. Термин «луч света» здесь используется для обозначения пути, по которому проходит световая энергия. Для отражённого луча и угла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α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2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, образованного нормалью к поверхности падения и отражённым лучом света (рисунок 2.1), имеют силу следующие утверждения: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Отражённый луч: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- остаётся в плоскости падения, образуемой падающим лучом света и нормалью к поверхности падения луча;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- по отношению к падающему лучу света лежит на противоположной стороне от нормали к поверхности падения луча;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- имеет угол отражения по отношению к нормали к поверхности падения, равный углу падения.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eastAsia="ru-RU"/>
        </w:rPr>
        <w:t>a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vertAlign w:val="subscript"/>
          <w:lang w:eastAsia="ru-RU"/>
        </w:rPr>
        <w:t>1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eastAsia="ru-RU"/>
        </w:rPr>
        <w:t> = a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vertAlign w:val="subscript"/>
          <w:lang w:eastAsia="ru-RU"/>
        </w:rPr>
        <w:t>2 .</w:t>
      </w:r>
      <w:r w:rsidRPr="002123FD">
        <w:rPr>
          <w:rFonts w:ascii="Times New Roman" w:hAnsi="Times New Roman" w:cs="Times New Roman"/>
          <w:color w:val="343434"/>
          <w:sz w:val="28"/>
          <w:szCs w:val="28"/>
          <w:vertAlign w:val="subscript"/>
          <w:lang w:eastAsia="ru-RU"/>
        </w:rPr>
        <w:t> 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(2.1.1)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Преломление света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 Когда луч света входит под углом падения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α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 в оптически более плотную среду (например, стекло или воду) из оптически менее плотной среды (например, воздуха), то его направление распространения по 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lastRenderedPageBreak/>
        <w:t>отношению к нормали к поверхности падения изменяется, он преломляется под углом преломления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β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Для изотропной среды, то есть материала или вещества, имеющего одинаковые свойства во всех направлениях, применим закон преломления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Снеллиуса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: отношение угла падения к синусу угла преломления является величиной постоянной и также идентично отношению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с</w:t>
      </w:r>
      <w:proofErr w:type="gramStart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1</w:t>
      </w:r>
      <w:proofErr w:type="gramEnd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/с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2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скоростей света с</w:t>
      </w:r>
      <w:r w:rsidRPr="002123FD">
        <w:rPr>
          <w:rFonts w:ascii="Times New Roman" w:hAnsi="Times New Roman" w:cs="Times New Roman"/>
          <w:color w:val="343434"/>
          <w:sz w:val="28"/>
          <w:szCs w:val="28"/>
          <w:vertAlign w:val="subscript"/>
          <w:lang w:eastAsia="ru-RU"/>
        </w:rPr>
        <w:t>1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в первой среде и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с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2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во второй среде (рисунок 2.2)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70B92508" wp14:editId="09CE8FF5">
            <wp:extent cx="1430655" cy="869950"/>
            <wp:effectExtent l="0" t="0" r="0" b="0"/>
            <wp:docPr id="2" name="Рисунок 2" descr="http://siblec.ru/mod/html/content/8sem/083/083.files/image0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 descr="http://siblec.ru/mod/html/content/8sem/083/083.files/image014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0655" cy="869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, (2.1.2)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где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α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– угол падения;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с</w:t>
      </w:r>
      <w:proofErr w:type="gramStart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1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– скорость света 1;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β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– угол преломления;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с</w:t>
      </w:r>
      <w:proofErr w:type="gramStart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2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– скорость света 2.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54755AC8" wp14:editId="35288E03">
            <wp:extent cx="2831465" cy="3937635"/>
            <wp:effectExtent l="0" t="0" r="0" b="0"/>
            <wp:docPr id="3" name="Рисунок 3" descr="http://siblec.ru/mod/html/content/8sem/083/083.files/image0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 descr="http://siblec.ru/mod/html/content/8sem/083/083.files/image015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1465" cy="3937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Из двух оптических сред более плотной называется та, в которой скорость света меньше.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При переходе из вакуума (воздуха), где свет распространяется со скоростью </w:t>
      </w:r>
      <w:proofErr w:type="gramStart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с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о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, </w:t>
      </w:r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в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среду со скоростью света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с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имеет силу отношение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6FDCDD62" wp14:editId="0725DFB5">
            <wp:extent cx="1814195" cy="796290"/>
            <wp:effectExtent l="0" t="0" r="0" b="3810"/>
            <wp:docPr id="4" name="Рисунок 4" descr="http://siblec.ru/mod/html/content/8sem/083/083.files/image0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 descr="http://siblec.ru/mod/html/content/8sem/083/083.files/image016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4195" cy="796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. (2.1.3)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Отношение скорости света </w:t>
      </w:r>
      <w:proofErr w:type="gramStart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с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о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в вакууме к скорости света с в среде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называется показателем преломления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n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(более точно, фазовым показателем преломления) соответствующей среды. Показатель преломления вакуума (воздуха) </w:t>
      </w:r>
      <w:proofErr w:type="spellStart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n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o</w:t>
      </w:r>
      <w:proofErr w:type="spellEnd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=1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Для двух различных сред с показателями преломления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n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1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и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n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2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и скоростями света в них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c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1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и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c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2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имеют силу следующие соотношения: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val="en-US" w:eastAsia="ru-RU"/>
        </w:rPr>
        <w:t>c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vertAlign w:val="subscript"/>
          <w:lang w:eastAsia="ru-RU"/>
        </w:rPr>
        <w:t>1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eastAsia="ru-RU"/>
        </w:rPr>
        <w:t>=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val="en-US" w:eastAsia="ru-RU"/>
        </w:rPr>
        <w:t>c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vertAlign w:val="subscript"/>
          <w:lang w:val="en-US" w:eastAsia="ru-RU"/>
        </w:rPr>
        <w:t>o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eastAsia="ru-RU"/>
        </w:rPr>
        <w:t>/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val="en-US" w:eastAsia="ru-RU"/>
        </w:rPr>
        <w:t>n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vertAlign w:val="subscript"/>
          <w:lang w:eastAsia="ru-RU"/>
        </w:rPr>
        <w:t>1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vertAlign w:val="subscript"/>
          <w:lang w:val="en-US" w:eastAsia="ru-RU"/>
        </w:rPr>
        <w:t> 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eastAsia="ru-RU"/>
        </w:rPr>
        <w:t>и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val="en-US" w:eastAsia="ru-RU"/>
        </w:rPr>
        <w:t> c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vertAlign w:val="subscript"/>
          <w:lang w:eastAsia="ru-RU"/>
        </w:rPr>
        <w:t>2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eastAsia="ru-RU"/>
        </w:rPr>
        <w:t>=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val="en-US" w:eastAsia="ru-RU"/>
        </w:rPr>
        <w:t>c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vertAlign w:val="subscript"/>
          <w:lang w:val="en-US" w:eastAsia="ru-RU"/>
        </w:rPr>
        <w:t>o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eastAsia="ru-RU"/>
        </w:rPr>
        <w:t>/</w:t>
      </w:r>
      <w:proofErr w:type="gramStart"/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val="en-US" w:eastAsia="ru-RU"/>
        </w:rPr>
        <w:t>n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vertAlign w:val="subscript"/>
          <w:lang w:eastAsia="ru-RU"/>
        </w:rPr>
        <w:t>2 .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val="en-US" w:eastAsia="ru-RU"/>
        </w:rPr>
        <w:t> 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(2.1.4)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Отсюда следует еще одна форма закона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Снеллиуса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- отношение синуса угла падения к синусу угла преломления равно обратному отношению соответствующих показателей преломления: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5303D3D5" wp14:editId="54E26B3E">
            <wp:extent cx="1445260" cy="869950"/>
            <wp:effectExtent l="0" t="0" r="0" b="0"/>
            <wp:docPr id="5" name="Рисунок 5" descr="http://siblec.ru/mod/html/content/8sem/083/083.files/image0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 descr="http://siblec.ru/mod/html/content/8sem/083/083.files/image017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5260" cy="869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 (2.1.5)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color w:val="343434"/>
          <w:sz w:val="28"/>
          <w:szCs w:val="28"/>
          <w:shd w:val="clear" w:color="auto" w:fill="FFFFFF"/>
          <w:lang w:eastAsia="ru-RU"/>
        </w:rPr>
        <w:t>2.2 Полное внутреннее отражение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Если луч света (3) падает на поверхность раздела между средой с показателем преломления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n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1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и  средой с показателем преломления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n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2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&lt;n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1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под постепенно уменьшающимся углом, то есть с постепенно увеличивающимся углом падения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a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eastAsia="ru-RU"/>
        </w:rPr>
        <w:t>,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то при определенном угле падения </w:t>
      </w:r>
      <w:proofErr w:type="spellStart"/>
      <w:proofErr w:type="gramStart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a</w:t>
      </w:r>
      <w:proofErr w:type="gramEnd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о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угол преломления становится равным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β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о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 = 90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perscript"/>
          <w:lang w:eastAsia="ru-RU"/>
        </w:rPr>
        <w:t>о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(рисунок 2.3).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0D3913B3" wp14:editId="61B57C43">
            <wp:extent cx="6415405" cy="3082290"/>
            <wp:effectExtent l="0" t="0" r="4445" b="3810"/>
            <wp:docPr id="6" name="Рисунок 6" descr="http://siblec.ru/mod/html/content/8sem/083/083.files/image0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 descr="http://siblec.ru/mod/html/content/8sem/083/083.files/image018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5405" cy="3082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В этом случае луч света (2') распространяется параллельно поверхности раздела двух сред. Угол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падения</w:t>
      </w:r>
      <w:proofErr w:type="gramStart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a</w:t>
      </w:r>
      <w:proofErr w:type="gramEnd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о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vertAlign w:val="subscript"/>
          <w:lang w:eastAsia="ru-RU"/>
        </w:rPr>
        <w:t> 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называется критическим (предельным) углом двух сред.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Для критического угла </w:t>
      </w:r>
      <w:proofErr w:type="spellStart"/>
      <w:proofErr w:type="gramStart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a</w:t>
      </w:r>
      <w:proofErr w:type="gramEnd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о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имеет силу следующее соотношение: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                                                  </w:t>
      </w:r>
      <w:proofErr w:type="spellStart"/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eastAsia="ru-RU"/>
        </w:rPr>
        <w:t>sin</w:t>
      </w:r>
      <w:proofErr w:type="spellEnd"/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eastAsia="ru-RU"/>
        </w:rPr>
        <w:t> </w:t>
      </w:r>
      <w:proofErr w:type="spellStart"/>
      <w:proofErr w:type="gramStart"/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eastAsia="ru-RU"/>
        </w:rPr>
        <w:t>a</w:t>
      </w:r>
      <w:proofErr w:type="gramEnd"/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vertAlign w:val="subscript"/>
          <w:lang w:eastAsia="ru-RU"/>
        </w:rPr>
        <w:t>о</w:t>
      </w:r>
      <w:proofErr w:type="spellEnd"/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eastAsia="ru-RU"/>
        </w:rPr>
        <w:t> = n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vertAlign w:val="subscript"/>
          <w:lang w:eastAsia="ru-RU"/>
        </w:rPr>
        <w:t>2 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eastAsia="ru-RU"/>
        </w:rPr>
        <w:t>/ n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vertAlign w:val="subscript"/>
          <w:lang w:eastAsia="ru-RU"/>
        </w:rPr>
        <w:t>1  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,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то есть критический угол зависит от отношения показателей преломления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n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1</w:t>
      </w:r>
      <w:r w:rsidRPr="002123FD">
        <w:rPr>
          <w:rFonts w:ascii="Times New Roman" w:hAnsi="Times New Roman" w:cs="Times New Roman"/>
          <w:color w:val="343434"/>
          <w:sz w:val="28"/>
          <w:szCs w:val="28"/>
          <w:vertAlign w:val="subscript"/>
          <w:lang w:eastAsia="ru-RU"/>
        </w:rPr>
        <w:t> 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и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n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2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двух сред.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Например, для критического угла между водой с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n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1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=1,333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и воздухом с </w:t>
      </w:r>
      <w:proofErr w:type="spellStart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n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o</w:t>
      </w:r>
      <w:proofErr w:type="spellEnd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=1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имеем   </w:t>
      </w:r>
      <w:proofErr w:type="spellStart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sina</w:t>
      </w:r>
      <w:proofErr w:type="gramStart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о</w:t>
      </w:r>
      <w:proofErr w:type="spellEnd"/>
      <w:proofErr w:type="gramEnd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=1/1,333 » 0,75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   и    </w:t>
      </w:r>
      <w:proofErr w:type="spellStart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a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о</w:t>
      </w:r>
      <w:proofErr w:type="spellEnd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» 49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perscript"/>
          <w:lang w:eastAsia="ru-RU"/>
        </w:rPr>
        <w:t>о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; между стеклом с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n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1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=1,5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и воздухом с </w:t>
      </w:r>
      <w:proofErr w:type="spellStart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n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o</w:t>
      </w:r>
      <w:proofErr w:type="spellEnd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=1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он равен  </w:t>
      </w:r>
      <w:proofErr w:type="spellStart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sina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о</w:t>
      </w:r>
      <w:proofErr w:type="spellEnd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=1/1,5 » 0,67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   и   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a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о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»42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perscript"/>
          <w:lang w:eastAsia="ru-RU"/>
        </w:rPr>
        <w:t>о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Для всех лучей, у которых угол падения a больше критического угла </w:t>
      </w:r>
      <w:proofErr w:type="spellStart"/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a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vertAlign w:val="subscript"/>
          <w:lang w:eastAsia="ru-RU"/>
        </w:rPr>
        <w:t>о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, не существует соответствующих преломленных лучей в оптически менее плотной среде. Эти лучи света отражаются на поверхности раздела обратно в оптически более плотную среду - это явление называется полное внутреннее отражение (луч света 1).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Полное внутреннее отражение может происходить на поверхности раздела сред только тогда, когда луч света распространяется из оптически более плотной среды (например, стекло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n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1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=1,5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) в оптически менее плотную среду (например, воздух </w:t>
      </w:r>
      <w:proofErr w:type="spellStart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n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o</w:t>
      </w:r>
      <w:proofErr w:type="spellEnd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=1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), и никогда не происходит в обратном случае.</w:t>
      </w:r>
    </w:p>
    <w:tbl>
      <w:tblPr>
        <w:tblW w:w="2570" w:type="pct"/>
        <w:tblCellSpacing w:w="0" w:type="dxa"/>
        <w:shd w:val="clear" w:color="auto" w:fill="FFFFFF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4764"/>
        <w:gridCol w:w="75"/>
      </w:tblGrid>
      <w:tr w:rsidR="00A16EF1" w:rsidRPr="002123FD" w:rsidTr="005042A2">
        <w:trPr>
          <w:trHeight w:val="39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16EF1" w:rsidRPr="002123FD" w:rsidRDefault="00A16EF1" w:rsidP="005042A2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bCs/>
                <w:color w:val="343434"/>
                <w:sz w:val="28"/>
                <w:szCs w:val="28"/>
                <w:lang w:eastAsia="ru-RU"/>
              </w:rPr>
              <w:t>2. Физические основы передачи электромагнитной энергии по оптическим волокнам</w:t>
            </w:r>
          </w:p>
        </w:tc>
        <w:tc>
          <w:tcPr>
            <w:tcW w:w="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16EF1" w:rsidRPr="002123FD" w:rsidRDefault="00A16EF1" w:rsidP="005042A2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</w:p>
        </w:tc>
      </w:tr>
    </w:tbl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color w:val="343434"/>
          <w:sz w:val="28"/>
          <w:szCs w:val="28"/>
          <w:lang w:eastAsia="ru-RU"/>
        </w:rPr>
        <w:t>2.3 Числовая апертура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Эффект полного внутреннего отражения реализуется в оптических волноводах за счет того, что в середине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световода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имеется «стеклянная сердцевина» с показателем преломления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n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1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и вокруг нее – «стеклянная оболочка» с показателем преломления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n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2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, при этом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n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1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несколько выше </w:t>
      </w:r>
      <w:r w:rsidRPr="002123FD">
        <w:rPr>
          <w:rFonts w:ascii="Times New Roman" w:hAnsi="Times New Roman" w:cs="Times New Roman"/>
          <w:bCs/>
          <w:color w:val="343434"/>
          <w:sz w:val="28"/>
          <w:szCs w:val="28"/>
          <w:lang w:eastAsia="ru-RU"/>
        </w:rPr>
        <w:t>n</w:t>
      </w:r>
      <w:r w:rsidRPr="002123FD">
        <w:rPr>
          <w:rFonts w:ascii="Times New Roman" w:hAnsi="Times New Roman" w:cs="Times New Roman"/>
          <w:bCs/>
          <w:color w:val="343434"/>
          <w:sz w:val="28"/>
          <w:szCs w:val="28"/>
          <w:vertAlign w:val="subscript"/>
          <w:lang w:eastAsia="ru-RU"/>
        </w:rPr>
        <w:t>2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(рисунок 2.4).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0A6D0610" wp14:editId="138E409F">
            <wp:extent cx="6223635" cy="2241550"/>
            <wp:effectExtent l="0" t="0" r="0" b="6350"/>
            <wp:docPr id="7" name="Рисунок 7" descr="http://siblec.ru/mod/html/content/8sem/083/083.files/image0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 descr="http://siblec.ru/mod/html/content/8sem/083/083.files/image019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3635" cy="224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Рисунок 2.4 – Распространение света в </w:t>
      </w:r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волоконном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световоде</w:t>
      </w:r>
      <w:proofErr w:type="spellEnd"/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Из требования </w:t>
      </w:r>
      <w:proofErr w:type="spellStart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sina</w:t>
      </w:r>
      <w:proofErr w:type="gramStart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о</w:t>
      </w:r>
      <w:proofErr w:type="spellEnd"/>
      <w:proofErr w:type="gramEnd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=n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2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/n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1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 следует, что все лучи, отклоняющиеся от оси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световода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на угол не более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eastAsia="ru-RU"/>
        </w:rPr>
        <w:t>(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90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perscript"/>
          <w:lang w:eastAsia="ru-RU"/>
        </w:rPr>
        <w:t>о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–a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0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eastAsia="ru-RU"/>
        </w:rPr>
        <w:t>)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, будут распространяться в сердцевине.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Для того чтобы ввести свет снаружи (воздух с показателем преломления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n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0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=1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) в сердцевину, угол ввода между лучом света и осью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световода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можно определить в соответствии с законом преломления: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                                     </w:t>
      </w: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5351DF10" wp14:editId="06E757B6">
            <wp:extent cx="1843405" cy="678180"/>
            <wp:effectExtent l="0" t="0" r="0" b="7620"/>
            <wp:docPr id="8" name="Рисунок 8" descr="http://siblec.ru/mod/html/content/8sem/083/083.files/image0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 descr="http://siblec.ru/mod/html/content/8sem/083/083.files/image020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3405" cy="678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,                                             (2.3.1)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и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следовательно,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                        </w:t>
      </w: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741C8DFF" wp14:editId="06806846">
            <wp:extent cx="3642995" cy="486410"/>
            <wp:effectExtent l="0" t="0" r="0" b="0"/>
            <wp:docPr id="9" name="Рисунок 9" descr="http://siblec.ru/mod/html/content/8sem/083/083.files/image0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 descr="http://siblec.ru/mod/html/content/8sem/083/083.files/image021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2995" cy="486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           (2.3.2)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 учетом требования относительно критического угла </w:t>
      </w:r>
      <w:proofErr w:type="spellStart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sina</w:t>
      </w:r>
      <w:proofErr w:type="gramStart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о</w:t>
      </w:r>
      <w:proofErr w:type="spellEnd"/>
      <w:proofErr w:type="gramEnd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=n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2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/n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1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результат будет следующим: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                                 </w:t>
      </w: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072D09FE" wp14:editId="65E51077">
            <wp:extent cx="3053080" cy="634365"/>
            <wp:effectExtent l="0" t="0" r="0" b="0"/>
            <wp:docPr id="10" name="Рисунок 10" descr="http://siblec.ru/mod/html/content/8sem/083/083.files/image0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 descr="http://siblec.ru/mod/html/content/8sem/083/083.files/image022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3080" cy="634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              (2.3.3)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Максимальный возможный угол ввода (лучей на торец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световода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) </w:t>
      </w:r>
      <w:proofErr w:type="spellStart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q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max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 называется входной угловой апертурой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световода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 Она зависит только от двух показателей преломления: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n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1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eastAsia="ru-RU"/>
        </w:rPr>
        <w:t> 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и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n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2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. Синус входной угловой апертуры называется числовой апертурой NA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световода</w:t>
      </w:r>
      <w:proofErr w:type="spellEnd"/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                                                  </w:t>
      </w: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1FB5921B" wp14:editId="13B2C65D">
            <wp:extent cx="1696085" cy="442595"/>
            <wp:effectExtent l="0" t="0" r="0" b="0"/>
            <wp:docPr id="11" name="Рисунок 11" descr="http://siblec.ru/mod/html/content/8sem/083/083.files/image0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 descr="http://siblec.ru/mod/html/content/8sem/083/083.files/image023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6085" cy="442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                          (2.3.4)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Эта величина очень важна для ввода света в </w:t>
      </w:r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волоконный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световод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color w:val="343434"/>
          <w:sz w:val="28"/>
          <w:szCs w:val="28"/>
          <w:lang w:eastAsia="ru-RU"/>
        </w:rPr>
        <w:t>2.4 Частотное и пространственное изменения показателя преломления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Внутри волновых пакетов отдельные волны распространяются с различными скоростями благодаря их различным длинам. Скорость распространения такого волнового пакета называется групповой скоростью. Определен и соответствующий групповой показатель преломления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n</w:t>
      </w:r>
      <w:r w:rsidRPr="002123FD">
        <w:rPr>
          <w:rFonts w:ascii="Times New Roman" w:hAnsi="Times New Roman" w:cs="Times New Roman"/>
          <w:color w:val="343434"/>
          <w:sz w:val="28"/>
          <w:szCs w:val="28"/>
          <w:vertAlign w:val="subscript"/>
          <w:lang w:eastAsia="ru-RU"/>
        </w:rPr>
        <w:t>g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, который соотносится с показателем преломления следующим образом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proofErr w:type="spellStart"/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eastAsia="ru-RU"/>
        </w:rPr>
        <w:t>n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vertAlign w:val="subscript"/>
          <w:lang w:eastAsia="ru-RU"/>
        </w:rPr>
        <w:t>g</w:t>
      </w:r>
      <w:proofErr w:type="spellEnd"/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vertAlign w:val="subscript"/>
          <w:lang w:eastAsia="ru-RU"/>
        </w:rPr>
        <w:t> 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eastAsia="ru-RU"/>
        </w:rPr>
        <w:t>= n –l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</w:t>
      </w: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4C70AC3C" wp14:editId="198C5A75">
            <wp:extent cx="309880" cy="516255"/>
            <wp:effectExtent l="0" t="0" r="0" b="0"/>
            <wp:docPr id="12" name="Рисунок 12" descr="http://siblec.ru/mod/html/content/8sem/083/083.files/image0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 descr="http://siblec.ru/mod/html/content/8sem/083/083.files/image024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880" cy="516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</w:t>
      </w:r>
      <w:r w:rsidRPr="002123FD">
        <w:rPr>
          <w:rFonts w:ascii="Times New Roman" w:hAnsi="Times New Roman" w:cs="Times New Roman"/>
          <w:color w:val="343434"/>
          <w:sz w:val="28"/>
          <w:szCs w:val="28"/>
          <w:vertAlign w:val="superscript"/>
          <w:lang w:eastAsia="ru-RU"/>
        </w:rPr>
        <w:t>.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(2.4.1)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На рисунке 2.5 показаны кривые для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n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и </w:t>
      </w:r>
      <w:proofErr w:type="spellStart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n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g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для чистого кварцевого стекла в зависимости от длины волны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l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3876FA1E" wp14:editId="476632E8">
            <wp:extent cx="3600000" cy="2396977"/>
            <wp:effectExtent l="0" t="0" r="635" b="0"/>
            <wp:docPr id="13" name="Рисунок 13" descr="http://siblec.ru/mod/html/content/8sem/083/083.files/image0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 descr="http://siblec.ru/mod/html/content/8sem/083/083.files/image025.pn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23969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br w:type="textWrapping" w:clear="all"/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В таблице 2.1 представлены некоторые численные значения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n(l)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и </w:t>
      </w:r>
      <w:proofErr w:type="spellStart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n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g</w:t>
      </w:r>
      <w:proofErr w:type="spellEnd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(l) 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для кварца.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Таблица 2.1 – Показатель преломления n(l) и групповой показатель преломления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n</w:t>
      </w:r>
      <w:r w:rsidRPr="002123FD">
        <w:rPr>
          <w:rFonts w:ascii="Times New Roman" w:hAnsi="Times New Roman" w:cs="Times New Roman"/>
          <w:color w:val="343434"/>
          <w:sz w:val="28"/>
          <w:szCs w:val="28"/>
          <w:vertAlign w:val="subscript"/>
          <w:lang w:eastAsia="ru-RU"/>
        </w:rPr>
        <w:t>g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(l)</w:t>
      </w:r>
    </w:p>
    <w:tbl>
      <w:tblPr>
        <w:tblW w:w="9570" w:type="dxa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60"/>
        <w:gridCol w:w="3420"/>
        <w:gridCol w:w="3090"/>
      </w:tblGrid>
      <w:tr w:rsidR="00A16EF1" w:rsidRPr="002123FD" w:rsidTr="005042A2">
        <w:trPr>
          <w:tblCellSpacing w:w="0" w:type="dxa"/>
          <w:jc w:val="center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16EF1" w:rsidRPr="002123FD" w:rsidRDefault="00A16EF1" w:rsidP="005042A2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Длина волны </w:t>
            </w:r>
            <w:r w:rsidRPr="002123FD">
              <w:rPr>
                <w:rFonts w:ascii="Times New Roman" w:hAnsi="Times New Roman" w:cs="Times New Roman"/>
                <w:bCs/>
                <w:i/>
                <w:iCs/>
                <w:color w:val="343434"/>
                <w:sz w:val="28"/>
                <w:szCs w:val="28"/>
                <w:lang w:eastAsia="ru-RU"/>
              </w:rPr>
              <w:t>l</w:t>
            </w: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нм</w:t>
            </w:r>
            <w:proofErr w:type="spellEnd"/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16EF1" w:rsidRPr="002123FD" w:rsidRDefault="00A16EF1" w:rsidP="005042A2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Показатель преломления </w:t>
            </w:r>
            <w:r w:rsidRPr="002123FD">
              <w:rPr>
                <w:rFonts w:ascii="Times New Roman" w:hAnsi="Times New Roman" w:cs="Times New Roman"/>
                <w:bCs/>
                <w:i/>
                <w:iCs/>
                <w:color w:val="343434"/>
                <w:sz w:val="28"/>
                <w:szCs w:val="28"/>
                <w:lang w:eastAsia="ru-RU"/>
              </w:rPr>
              <w:t>n</w:t>
            </w: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16EF1" w:rsidRPr="002123FD" w:rsidRDefault="00A16EF1" w:rsidP="005042A2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Групповой показатель преломления </w:t>
            </w:r>
            <w:proofErr w:type="spellStart"/>
            <w:r w:rsidRPr="002123FD">
              <w:rPr>
                <w:rFonts w:ascii="Times New Roman" w:hAnsi="Times New Roman" w:cs="Times New Roman"/>
                <w:bCs/>
                <w:i/>
                <w:iCs/>
                <w:color w:val="343434"/>
                <w:sz w:val="28"/>
                <w:szCs w:val="28"/>
                <w:lang w:eastAsia="ru-RU"/>
              </w:rPr>
              <w:t>n</w:t>
            </w:r>
            <w:r w:rsidRPr="002123FD">
              <w:rPr>
                <w:rFonts w:ascii="Times New Roman" w:hAnsi="Times New Roman" w:cs="Times New Roman"/>
                <w:bCs/>
                <w:i/>
                <w:iCs/>
                <w:color w:val="343434"/>
                <w:sz w:val="28"/>
                <w:szCs w:val="28"/>
                <w:vertAlign w:val="subscript"/>
                <w:lang w:eastAsia="ru-RU"/>
              </w:rPr>
              <w:t>g</w:t>
            </w:r>
            <w:proofErr w:type="spellEnd"/>
          </w:p>
        </w:tc>
      </w:tr>
      <w:tr w:rsidR="00A16EF1" w:rsidRPr="002123FD" w:rsidTr="005042A2">
        <w:trPr>
          <w:tblCellSpacing w:w="0" w:type="dxa"/>
          <w:jc w:val="center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16EF1" w:rsidRPr="002123FD" w:rsidRDefault="00A16EF1" w:rsidP="005042A2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600</w:t>
            </w:r>
          </w:p>
          <w:p w:rsidR="00A16EF1" w:rsidRPr="002123FD" w:rsidRDefault="00A16EF1" w:rsidP="005042A2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700</w:t>
            </w:r>
          </w:p>
          <w:p w:rsidR="00A16EF1" w:rsidRPr="002123FD" w:rsidRDefault="00A16EF1" w:rsidP="005042A2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800</w:t>
            </w:r>
          </w:p>
          <w:p w:rsidR="00A16EF1" w:rsidRPr="002123FD" w:rsidRDefault="00A16EF1" w:rsidP="005042A2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900</w:t>
            </w:r>
          </w:p>
          <w:p w:rsidR="00A16EF1" w:rsidRPr="002123FD" w:rsidRDefault="00A16EF1" w:rsidP="005042A2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1000</w:t>
            </w:r>
          </w:p>
          <w:p w:rsidR="00A16EF1" w:rsidRPr="002123FD" w:rsidRDefault="00A16EF1" w:rsidP="005042A2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1100</w:t>
            </w:r>
          </w:p>
          <w:p w:rsidR="00A16EF1" w:rsidRPr="002123FD" w:rsidRDefault="00A16EF1" w:rsidP="005042A2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1200</w:t>
            </w:r>
          </w:p>
          <w:p w:rsidR="00A16EF1" w:rsidRPr="002123FD" w:rsidRDefault="00A16EF1" w:rsidP="005042A2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1300</w:t>
            </w:r>
          </w:p>
          <w:p w:rsidR="00A16EF1" w:rsidRPr="002123FD" w:rsidRDefault="00A16EF1" w:rsidP="005042A2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1400</w:t>
            </w:r>
          </w:p>
          <w:p w:rsidR="00A16EF1" w:rsidRPr="002123FD" w:rsidRDefault="00A16EF1" w:rsidP="005042A2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1500</w:t>
            </w:r>
          </w:p>
          <w:p w:rsidR="00A16EF1" w:rsidRPr="002123FD" w:rsidRDefault="00A16EF1" w:rsidP="005042A2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1600</w:t>
            </w:r>
          </w:p>
          <w:p w:rsidR="00A16EF1" w:rsidRPr="002123FD" w:rsidRDefault="00A16EF1" w:rsidP="005042A2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1700</w:t>
            </w:r>
          </w:p>
          <w:p w:rsidR="00A16EF1" w:rsidRPr="002123FD" w:rsidRDefault="00A16EF1" w:rsidP="005042A2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1800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16EF1" w:rsidRPr="002123FD" w:rsidRDefault="00A16EF1" w:rsidP="005042A2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1,4580</w:t>
            </w:r>
          </w:p>
          <w:p w:rsidR="00A16EF1" w:rsidRPr="002123FD" w:rsidRDefault="00A16EF1" w:rsidP="005042A2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1,4553</w:t>
            </w:r>
          </w:p>
          <w:p w:rsidR="00A16EF1" w:rsidRPr="002123FD" w:rsidRDefault="00A16EF1" w:rsidP="005042A2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1,4533</w:t>
            </w:r>
          </w:p>
          <w:p w:rsidR="00A16EF1" w:rsidRPr="002123FD" w:rsidRDefault="00A16EF1" w:rsidP="005042A2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1,4518</w:t>
            </w:r>
          </w:p>
          <w:p w:rsidR="00A16EF1" w:rsidRPr="002123FD" w:rsidRDefault="00A16EF1" w:rsidP="005042A2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1,4504</w:t>
            </w:r>
          </w:p>
          <w:p w:rsidR="00A16EF1" w:rsidRPr="002123FD" w:rsidRDefault="00A16EF1" w:rsidP="005042A2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1,4492</w:t>
            </w:r>
          </w:p>
          <w:p w:rsidR="00A16EF1" w:rsidRPr="002123FD" w:rsidRDefault="00A16EF1" w:rsidP="005042A2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1,4481</w:t>
            </w:r>
          </w:p>
          <w:p w:rsidR="00A16EF1" w:rsidRPr="002123FD" w:rsidRDefault="00A16EF1" w:rsidP="005042A2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1,4469</w:t>
            </w:r>
          </w:p>
          <w:p w:rsidR="00A16EF1" w:rsidRPr="002123FD" w:rsidRDefault="00A16EF1" w:rsidP="005042A2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1,4458</w:t>
            </w:r>
          </w:p>
          <w:p w:rsidR="00A16EF1" w:rsidRPr="002123FD" w:rsidRDefault="00A16EF1" w:rsidP="005042A2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1,4446</w:t>
            </w:r>
          </w:p>
          <w:p w:rsidR="00A16EF1" w:rsidRPr="002123FD" w:rsidRDefault="00A16EF1" w:rsidP="005042A2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1,4434</w:t>
            </w:r>
          </w:p>
          <w:p w:rsidR="00A16EF1" w:rsidRPr="002123FD" w:rsidRDefault="00A16EF1" w:rsidP="005042A2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1,4422</w:t>
            </w:r>
          </w:p>
          <w:p w:rsidR="00A16EF1" w:rsidRPr="002123FD" w:rsidRDefault="00A16EF1" w:rsidP="005042A2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1,4409</w:t>
            </w: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16EF1" w:rsidRPr="002123FD" w:rsidRDefault="00A16EF1" w:rsidP="005042A2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1,4780</w:t>
            </w:r>
          </w:p>
          <w:p w:rsidR="00A16EF1" w:rsidRPr="002123FD" w:rsidRDefault="00A16EF1" w:rsidP="005042A2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1,4712</w:t>
            </w:r>
          </w:p>
          <w:p w:rsidR="00A16EF1" w:rsidRPr="002123FD" w:rsidRDefault="00A16EF1" w:rsidP="005042A2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1,4671</w:t>
            </w:r>
          </w:p>
          <w:p w:rsidR="00A16EF1" w:rsidRPr="002123FD" w:rsidRDefault="00A16EF1" w:rsidP="005042A2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1,4646</w:t>
            </w:r>
          </w:p>
          <w:p w:rsidR="00A16EF1" w:rsidRPr="002123FD" w:rsidRDefault="00A16EF1" w:rsidP="005042A2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1,4630</w:t>
            </w:r>
          </w:p>
          <w:p w:rsidR="00A16EF1" w:rsidRPr="002123FD" w:rsidRDefault="00A16EF1" w:rsidP="005042A2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1,4621</w:t>
            </w:r>
          </w:p>
          <w:p w:rsidR="00A16EF1" w:rsidRPr="002123FD" w:rsidRDefault="00A16EF1" w:rsidP="005042A2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1,4617</w:t>
            </w:r>
          </w:p>
          <w:p w:rsidR="00A16EF1" w:rsidRPr="002123FD" w:rsidRDefault="00A16EF1" w:rsidP="005042A2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1,4616</w:t>
            </w:r>
          </w:p>
          <w:p w:rsidR="00A16EF1" w:rsidRPr="002123FD" w:rsidRDefault="00A16EF1" w:rsidP="005042A2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1,4618</w:t>
            </w:r>
          </w:p>
          <w:p w:rsidR="00A16EF1" w:rsidRPr="002123FD" w:rsidRDefault="00A16EF1" w:rsidP="005042A2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1,4623</w:t>
            </w:r>
          </w:p>
          <w:p w:rsidR="00A16EF1" w:rsidRPr="002123FD" w:rsidRDefault="00A16EF1" w:rsidP="005042A2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1,4629</w:t>
            </w:r>
          </w:p>
          <w:p w:rsidR="00A16EF1" w:rsidRPr="002123FD" w:rsidRDefault="00A16EF1" w:rsidP="005042A2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1,4638</w:t>
            </w:r>
          </w:p>
          <w:p w:rsidR="00A16EF1" w:rsidRPr="002123FD" w:rsidRDefault="00A16EF1" w:rsidP="005042A2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  <w:r w:rsidRPr="002123FD"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  <w:t>1,4648</w:t>
            </w:r>
          </w:p>
        </w:tc>
      </w:tr>
    </w:tbl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Выражение </w:t>
      </w:r>
      <w:proofErr w:type="spellStart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dn</w:t>
      </w:r>
      <w:proofErr w:type="spellEnd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/</w:t>
      </w:r>
      <w:proofErr w:type="spellStart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dl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дает наклон кривой показателя преломления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n(l)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eastAsia="ru-RU"/>
        </w:rPr>
        <w:t>,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который в рассматриваемом диапазоне длин волн является нисходящим (отрицательным). Поэтому групповой показатель преломления </w:t>
      </w:r>
      <w:proofErr w:type="spellStart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n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g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vertAlign w:val="subscript"/>
          <w:lang w:eastAsia="ru-RU"/>
        </w:rPr>
        <w:t> 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при любой длине волны больше показателя преломления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n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 Для расчетов времени передачи оптических сигналов следует использовать только групповой показатель преломления </w:t>
      </w:r>
      <w:proofErr w:type="spellStart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n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g</w:t>
      </w:r>
      <w:proofErr w:type="spellEnd"/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eastAsia="ru-RU"/>
        </w:rPr>
        <w:t>.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Полезно отметить, что групповой показатель преломления достигает своего минимума вблизи длины волны 1300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нм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 Этот диапазон длин волн является особенно интересным для оптической связи.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Если рассматривать показатель преломления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n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 волоконного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световода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как функцию от радиуса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r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, то используется термин профиль распределения показателя преломления. С его помощью описывается радиальное изменение показателя преломления от оси волокна в стекле сердцевины в направлении стекла оболочки: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n=n(r)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eastAsia="ru-RU"/>
        </w:rPr>
        <w:t>.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Распределение мод в </w:t>
      </w:r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волоконном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световоде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зависит от формы этого профиля распределения показателя преломления (рисунок 2.6).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36BBB83D" wp14:editId="5A97BA59">
            <wp:extent cx="3600000" cy="2437250"/>
            <wp:effectExtent l="0" t="0" r="0" b="1270"/>
            <wp:docPr id="14" name="Рисунок 14" descr="http://siblec.ru/mod/html/content/8sem/083/083.files/image0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 descr="http://siblec.ru/mod/html/content/8sem/083/083.files/image026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243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Для практического применения важными являются «профили распределения показателя преломления, описываемые по степенному закону» (степенные профили). Под ними понимаются профили показателя преломления, у которых кривая изменения по радиусу описывается как степенная функция радиуса</w:t>
      </w:r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:</w:t>
      </w:r>
      <w:proofErr w:type="gramEnd"/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09D4DF66" wp14:editId="468AF138">
            <wp:extent cx="1769745" cy="781685"/>
            <wp:effectExtent l="0" t="0" r="1905" b="0"/>
            <wp:docPr id="15" name="Рисунок 15" descr="http://siblec.ru/mod/html/content/8sem/083/083.files/image0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 descr="http://siblec.ru/mod/html/content/8sem/083/083.files/image027.pn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9745" cy="781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, для r &lt; a (в сердцевине) (2.4.2)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и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eastAsia="ru-RU"/>
        </w:rPr>
        <w:t>n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vertAlign w:val="superscript"/>
          <w:lang w:eastAsia="ru-RU"/>
        </w:rPr>
        <w:t>2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eastAsia="ru-RU"/>
        </w:rPr>
        <w:t>(r)=n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vertAlign w:val="superscript"/>
          <w:lang w:eastAsia="ru-RU"/>
        </w:rPr>
        <w:t>2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vertAlign w:val="subscript"/>
          <w:lang w:eastAsia="ru-RU"/>
        </w:rPr>
        <w:t>2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eastAsia="ru-RU"/>
        </w:rPr>
        <w:t> = постоянная</w:t>
      </w:r>
      <w:proofErr w:type="gramStart"/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eastAsia="ru-RU"/>
        </w:rPr>
        <w:t xml:space="preserve"> ,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для r ³ a (в оболочке) (2.4.3)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где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n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0</w:t>
      </w:r>
      <w:r w:rsidRPr="002123FD">
        <w:rPr>
          <w:rFonts w:ascii="Times New Roman" w:hAnsi="Times New Roman" w:cs="Times New Roman"/>
          <w:bCs/>
          <w:color w:val="343434"/>
          <w:sz w:val="28"/>
          <w:szCs w:val="28"/>
          <w:vertAlign w:val="subscript"/>
          <w:lang w:eastAsia="ru-RU"/>
        </w:rPr>
        <w:t> 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- показатель преломления в центре сердцевины;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n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1</w:t>
      </w:r>
      <w:r w:rsidRPr="002123FD">
        <w:rPr>
          <w:rFonts w:ascii="Times New Roman" w:hAnsi="Times New Roman" w:cs="Times New Roman"/>
          <w:bCs/>
          <w:color w:val="343434"/>
          <w:sz w:val="28"/>
          <w:szCs w:val="28"/>
          <w:vertAlign w:val="subscript"/>
          <w:lang w:eastAsia="ru-RU"/>
        </w:rPr>
        <w:t> 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- показатель преломления вдоль оси оптического волокна;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D</w:t>
      </w:r>
      <w:r w:rsidRPr="002123FD">
        <w:rPr>
          <w:rFonts w:ascii="Times New Roman" w:hAnsi="Times New Roman" w:cs="Times New Roman"/>
          <w:bCs/>
          <w:color w:val="343434"/>
          <w:sz w:val="28"/>
          <w:szCs w:val="28"/>
          <w:lang w:eastAsia="ru-RU"/>
        </w:rPr>
        <w:t> 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- нормированная разность показателей преломления;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r 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- расстояние от оси оптического волокна, </w:t>
      </w:r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мкм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;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a 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- радиус сердцевины, </w:t>
      </w:r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мкм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;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u</w:t>
      </w:r>
      <w:r w:rsidRPr="002123FD">
        <w:rPr>
          <w:rFonts w:ascii="Times New Roman" w:hAnsi="Times New Roman" w:cs="Times New Roman"/>
          <w:bCs/>
          <w:color w:val="343434"/>
          <w:sz w:val="28"/>
          <w:szCs w:val="28"/>
          <w:lang w:eastAsia="ru-RU"/>
        </w:rPr>
        <w:t> 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- показатель степени профиля;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n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2</w:t>
      </w:r>
      <w:r w:rsidRPr="002123FD">
        <w:rPr>
          <w:rFonts w:ascii="Times New Roman" w:hAnsi="Times New Roman" w:cs="Times New Roman"/>
          <w:bCs/>
          <w:color w:val="343434"/>
          <w:sz w:val="28"/>
          <w:szCs w:val="28"/>
          <w:vertAlign w:val="subscript"/>
          <w:lang w:eastAsia="ru-RU"/>
        </w:rPr>
        <w:t> 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- показатель преломления оболочки.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Нормированная разность показателей преломления соотносится с числовой апертурой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NA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eastAsia="ru-RU"/>
        </w:rPr>
        <w:t> 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или показателями преломления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n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1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и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n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2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следующим образом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eastAsia="ru-RU"/>
        </w:rPr>
        <w:t>D = (NA)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vertAlign w:val="superscript"/>
          <w:lang w:eastAsia="ru-RU"/>
        </w:rPr>
        <w:t>2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eastAsia="ru-RU"/>
        </w:rPr>
        <w:t> / 2 n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vertAlign w:val="superscript"/>
          <w:lang w:eastAsia="ru-RU"/>
        </w:rPr>
        <w:t>2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vertAlign w:val="subscript"/>
          <w:lang w:eastAsia="ru-RU"/>
        </w:rPr>
        <w:t>1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eastAsia="ru-RU"/>
        </w:rPr>
        <w:t> = (n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vertAlign w:val="superscript"/>
          <w:lang w:eastAsia="ru-RU"/>
        </w:rPr>
        <w:t>2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vertAlign w:val="subscript"/>
          <w:lang w:eastAsia="ru-RU"/>
        </w:rPr>
        <w:t>1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eastAsia="ru-RU"/>
        </w:rPr>
        <w:t> - n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vertAlign w:val="superscript"/>
          <w:lang w:eastAsia="ru-RU"/>
        </w:rPr>
        <w:t>2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vertAlign w:val="subscript"/>
          <w:lang w:eastAsia="ru-RU"/>
        </w:rPr>
        <w:t>2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eastAsia="ru-RU"/>
        </w:rPr>
        <w:t>) / 2 n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vertAlign w:val="superscript"/>
          <w:lang w:eastAsia="ru-RU"/>
        </w:rPr>
        <w:t>2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vertAlign w:val="subscript"/>
          <w:lang w:eastAsia="ru-RU"/>
        </w:rPr>
        <w:t>1 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eastAsia="ru-RU"/>
        </w:rPr>
        <w:t>.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(2.4.4)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Отметим особые случаи (рисунок 2.6):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u = 1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– треугольный профиль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u = 2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– параболический профиль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u ®¥</w:t>
      </w:r>
      <w:r w:rsidRPr="002123FD">
        <w:rPr>
          <w:rFonts w:ascii="Times New Roman" w:hAnsi="Times New Roman" w:cs="Times New Roman"/>
          <w:bCs/>
          <w:color w:val="343434"/>
          <w:sz w:val="28"/>
          <w:szCs w:val="28"/>
          <w:lang w:eastAsia="ru-RU"/>
        </w:rPr>
        <w:t> 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– ступенчатый профиль (предел величины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u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- бесконечность).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Лишь в последнем случае – при ступенчатом профиле – показатель преломления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n(r)=n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1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в стекле сердцевины остается постоянным. Для всех других профилей показатель преломления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n(r)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в стекле сердцевины постепенно увеличивается от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n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2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для стекла оболочки до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n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1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 у оси волоконного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световода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Поэтому такие профили называют градиентными профилями распределения показателя преломления. Это название особенно хорошо закрепилось за параболическим профилем, имеющим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u=2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, оптические волокна с таким профилем имеют технически очень хорошие характеристики передачи света.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color w:val="343434"/>
          <w:sz w:val="28"/>
          <w:szCs w:val="28"/>
          <w:shd w:val="clear" w:color="auto" w:fill="FFFFFF"/>
          <w:lang w:eastAsia="ru-RU"/>
        </w:rPr>
        <w:t>2.5 Оптические волокна со ступенчатым профилем показателя преломления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Для того чтобы свет направлялся в стекле сердцевины волоконного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световода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со ступенчатым профилем показателя преломления благодаря полному внутреннему отражению, необходимо иметь показатель преломления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n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1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стекла сердцевины немного больше показателя преломления n</w:t>
      </w:r>
      <w:r w:rsidRPr="002123FD">
        <w:rPr>
          <w:rFonts w:ascii="Times New Roman" w:hAnsi="Times New Roman" w:cs="Times New Roman"/>
          <w:color w:val="343434"/>
          <w:sz w:val="28"/>
          <w:szCs w:val="28"/>
          <w:vertAlign w:val="subscript"/>
          <w:lang w:eastAsia="ru-RU"/>
        </w:rPr>
        <w:t>2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стекла оболочки на границе раздела двух стеклянных сред. Если показатель преломления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n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1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 одинаков по всему поперечному сечению сердцевины, то говорят, что показатель преломления  имеет ступенчатый профиль, так как при переходе от стекла оболочки к стеклу сердцевины показатель преломления возрастает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ступенеобразно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и остается там неизменным. На рисунке 2.7 приведены ступенчатый профиль показателя преломления волоконного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световода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, а также распространение луча света с соответствующими углами. Такой волоконный волновод называется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световодом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со ступенчатым профилем показателя преломления или ступенчатым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световодом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. Этот тип </w:t>
      </w:r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волоконного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световода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легко изготовить. Однако в настоящее время он применяется довольно редко. Для того чтобы лучше проиллюстрировать распространение света в таком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световоде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, выбран нижеследующий пример (рисунок 2.7).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5B54CEC7" wp14:editId="5F8D9589">
            <wp:extent cx="3600000" cy="1901651"/>
            <wp:effectExtent l="0" t="0" r="0" b="3810"/>
            <wp:docPr id="16" name="Рисунок 16" descr="http://siblec.ru/mod/html/content/8sem/083/083.files/image0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" descr="http://siblec.ru/mod/html/content/8sem/083/083.files/image028.pn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19016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Рисунок 2.7 - Ход лучей в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многомодовом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оптическом волокне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Типичные размеры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многомодового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световода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со ступенчатым профилем показателя преломления: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- диаметр сердцевины   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2а 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= 100 мкм;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- диаметр оболочки      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D = 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140 мкм;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- показатель преломления сердцевины 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n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1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= 1,48;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- показатель преломления оболочки        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n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2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 = 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1,46.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В этом случае для критического угла </w:t>
      </w:r>
      <w:proofErr w:type="spellStart"/>
      <w:proofErr w:type="gramStart"/>
      <w:r w:rsidRPr="002123FD">
        <w:rPr>
          <w:rFonts w:ascii="Times New Roman" w:hAnsi="Times New Roman" w:cs="Times New Roman"/>
          <w:bCs/>
          <w:color w:val="343434"/>
          <w:sz w:val="28"/>
          <w:szCs w:val="28"/>
          <w:lang w:eastAsia="ru-RU"/>
        </w:rPr>
        <w:t>a</w:t>
      </w:r>
      <w:proofErr w:type="gramEnd"/>
      <w:r w:rsidRPr="002123FD">
        <w:rPr>
          <w:rFonts w:ascii="Times New Roman" w:hAnsi="Times New Roman" w:cs="Times New Roman"/>
          <w:bCs/>
          <w:color w:val="343434"/>
          <w:sz w:val="28"/>
          <w:szCs w:val="28"/>
          <w:vertAlign w:val="subscript"/>
          <w:lang w:eastAsia="ru-RU"/>
        </w:rPr>
        <w:t>о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vertAlign w:val="subscript"/>
          <w:lang w:eastAsia="ru-RU"/>
        </w:rPr>
        <w:t> 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полного внутреннего отражения, то есть наименьшего угла к нормали падения, при котором луч света направляется в стекле сердцевины и не преломляется в стекле оболочки, справедливы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          </w:t>
      </w:r>
      <w:proofErr w:type="spellStart"/>
      <w:proofErr w:type="gramStart"/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val="en-US" w:eastAsia="ru-RU"/>
        </w:rPr>
        <w:t>sina</w:t>
      </w:r>
      <w:proofErr w:type="spellEnd"/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vertAlign w:val="subscript"/>
          <w:lang w:eastAsia="ru-RU"/>
        </w:rPr>
        <w:t>о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val="en-US" w:eastAsia="ru-RU"/>
        </w:rPr>
        <w:t>=</w:t>
      </w:r>
      <w:proofErr w:type="gramEnd"/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val="en-US" w:eastAsia="ru-RU"/>
        </w:rPr>
        <w:t>n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vertAlign w:val="subscript"/>
          <w:lang w:val="en-US" w:eastAsia="ru-RU"/>
        </w:rPr>
        <w:t>2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val="en-US" w:eastAsia="ru-RU"/>
        </w:rPr>
        <w:t>/n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vertAlign w:val="subscript"/>
          <w:lang w:val="en-US" w:eastAsia="ru-RU"/>
        </w:rPr>
        <w:t>1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val="en-US" w:eastAsia="ru-RU"/>
        </w:rPr>
        <w:t>=1,46/1,48 » 0,9865;              a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vertAlign w:val="subscript"/>
          <w:lang w:eastAsia="ru-RU"/>
        </w:rPr>
        <w:t>о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vertAlign w:val="subscript"/>
          <w:lang w:val="en-US" w:eastAsia="ru-RU"/>
        </w:rPr>
        <w:t> 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val="en-US" w:eastAsia="ru-RU"/>
        </w:rPr>
        <w:t> = 80,6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vertAlign w:val="superscript"/>
          <w:lang w:val="en-US" w:eastAsia="ru-RU"/>
        </w:rPr>
        <w:t>o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val="en-US" w:eastAsia="ru-RU"/>
        </w:rPr>
        <w:t>.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val="en-US" w:eastAsia="ru-RU"/>
        </w:rPr>
        <w:t xml:space="preserve">                           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(2.5.1)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Все лучи света, которые образуют угол с осью волоконного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световода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£ (90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perscript"/>
          <w:lang w:eastAsia="ru-RU"/>
        </w:rPr>
        <w:t>о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 - </w:t>
      </w:r>
      <w:proofErr w:type="spellStart"/>
      <w:proofErr w:type="gramStart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a</w:t>
      </w:r>
      <w:proofErr w:type="gramEnd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о</w:t>
      </w:r>
      <w:proofErr w:type="spellEnd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) = 9,4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perscript"/>
          <w:lang w:eastAsia="ru-RU"/>
        </w:rPr>
        <w:t>о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, распространяются в стекле сердцевины.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Когда свет вводится в стекло сердцевины снаружи (воздух </w:t>
      </w:r>
      <w:proofErr w:type="spellStart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n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o</w:t>
      </w:r>
      <w:proofErr w:type="spellEnd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 = 1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), то следует учитывать закон преломления, так как свет может войти в оптическое волокно только в пределах определенного апертурного угла q. В таком случае справедливо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          </w:t>
      </w: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55AEA287" wp14:editId="279DF541">
            <wp:extent cx="3642995" cy="383540"/>
            <wp:effectExtent l="0" t="0" r="0" b="0"/>
            <wp:docPr id="17" name="Рисунок 17" descr="http://siblec.ru/mod/html/content/8sem/083/083.files/image0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 descr="http://siblec.ru/mod/html/content/8sem/083/083.files/image029.pn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2995" cy="383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eastAsia="ru-RU"/>
        </w:rPr>
        <w:t>; q»14,0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vertAlign w:val="superscript"/>
          <w:lang w:eastAsia="ru-RU"/>
        </w:rPr>
        <w:t>о  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eastAsia="ru-RU"/>
        </w:rPr>
        <w:t>.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        (2.5.2)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Такой </w:t>
      </w:r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волоконный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световод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является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многомодовым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. Импульс света, распространяющийся в нем, состоит из многих составляющих, направляемых в отдельных модах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световода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. Каждая из этих мод возбуждается на входе волновода под своим определенным углом ввода и направляется по нему в пределах стекла сердцевины соответственно по различным траекториям движения луча. Каждая мода проходит разное расстояние оптического пути и поэтому приходит на выход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световода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в разное время. Наибольшее время прохождения соотносится с меньшим временем прохождения так же, как соотносятся показатели преломления стекла сердцевины и оболочки, и поэтому такое отношение имеет величину того же порядка, что и нормированная разность показателей преломления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D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, то есть выше 1%.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Эта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модовая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дисперсия может быть полностью исключена, если структурные параметры </w:t>
      </w:r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ступенчатого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световода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подобрать таким образом, что в нем будет направляться только одна мода, а именно – фундаментальная (основная) мода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HE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11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Однако основная мода также уширяется во времени по мере ее прохождения по такому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световоду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. Это явление называется хроматической дисперсией (раздел 5.3). Поскольку она является свойством материала, она, как правило, имеет место в любом оптическом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световоде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. По сравнению с дисперсией мод хроматическая дисперсия в диапазоне длин волн от 1200 до 1600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нм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относительно мала или отсутствует.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Чтобы описать размер (радиальную амплитуду поля) фундаментальной моды, был введен термин диаметр поля моды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2w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o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 (раздел 3.5). Для изготовления ступенчатого волоконного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световода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с малым затуханием, который направляет только фундаментальную моду в диапазоне длин волн более 1200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нм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, диаметр поля моды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2w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o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 должен быть уменьшен до 10 мкм. Такой </w:t>
      </w:r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ступенчатый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волоконный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световод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называется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одномодовым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оптическим волокном.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Здесь полезно отметить, что не только диаметр сердцевины, но и числовая апертура и вследствие этого также входная угловая апертура намного меньше, чем соответствующие параметры у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многомодового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ступенчатого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световода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, что делает относительно трудным введение света в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одномодовый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световод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Если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одномодовые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световоды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имеют изгибы или соединения, то размер диаметра поля моды является важным фактором, влияющим на характеристики затухания. Так, увеличение диаметра поля моды приводит к ухудшению пропускания света в изгибах, но уменьшает потери в разъемных и неразъемных соединениях.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color w:val="343434"/>
          <w:sz w:val="28"/>
          <w:szCs w:val="28"/>
          <w:lang w:eastAsia="ru-RU"/>
        </w:rPr>
        <w:t>2.6 Оптические волокна с градиентным профилем показателя преломления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В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многомодовом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</w:t>
      </w:r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ступенчатом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световоде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моды распространяются по оптическим путям различной длины и поэтому приходят к концу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световода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в разное время. Эта нежелательная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модовая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дисперсия может быть значительно уменьшена, если показатель преломления стекла сердцевины уменьшается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параболически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от максимальной величины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n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0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 у оси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световода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до величины показателя преломления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n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2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на поверхности раздела с оболочкой. Такой градиентный профиль показателя преломления или профиль показателя преломления, описываемый по степенному закону, с показателем степени профиля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u=2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характеризуется уравнениями</w:t>
      </w:r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:</w:t>
      </w:r>
      <w:proofErr w:type="gramEnd"/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          </w:t>
      </w: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71D67AC7" wp14:editId="4C311F06">
            <wp:extent cx="1843405" cy="781685"/>
            <wp:effectExtent l="0" t="0" r="4445" b="0"/>
            <wp:docPr id="18" name="Рисунок 18" descr="http://siblec.ru/mod/html/content/8sem/083/083.files/image0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" descr="http://siblec.ru/mod/html/content/8sem/083/083.files/image030.pn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3405" cy="781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,    для 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eastAsia="ru-RU"/>
        </w:rPr>
        <w:t>r&lt;a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в сердцевине                               (2.6.1)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eastAsia="ru-RU"/>
        </w:rPr>
        <w:t>           n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vertAlign w:val="superscript"/>
          <w:lang w:eastAsia="ru-RU"/>
        </w:rPr>
        <w:t>2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eastAsia="ru-RU"/>
        </w:rPr>
        <w:t>(r)=n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vertAlign w:val="superscript"/>
          <w:lang w:eastAsia="ru-RU"/>
        </w:rPr>
        <w:t>2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vertAlign w:val="subscript"/>
          <w:lang w:eastAsia="ru-RU"/>
        </w:rPr>
        <w:t>2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eastAsia="ru-RU"/>
        </w:rPr>
        <w:t>  ,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                         для 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eastAsia="ru-RU"/>
        </w:rPr>
        <w:t>r&gt;a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в оболочке                                  (2.6.2)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Оптический волновод с таким градиентным профилем показателя преломления также называется градиентным волоконным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световодом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Типичные размеры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световода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с градиентным профилем показателя преломления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- диаметр сердцевины   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2а = 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50 мкм;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- диаметр оболочки       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D = 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125 мкм;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- максимальный показатель преломления сердцевины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n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1 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= 1,46;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- разность показателей преломления        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D 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= 0,010.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На рисунке 2.8 представлены ход световых волн различного порядка и профиль показателя преломления градиентного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световода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</w:t>
      </w:r>
      <w:proofErr w:type="gramEnd"/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13801767" wp14:editId="340E8550">
            <wp:extent cx="3600000" cy="1586250"/>
            <wp:effectExtent l="0" t="0" r="0" b="0"/>
            <wp:docPr id="19" name="Рисунок 19" descr="http://siblec.ru/mod/html/content/8sem/083/083.files/image0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" descr="http://siblec.ru/mod/html/content/8sem/083/083.files/image031.pn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158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Лучи света проходят по оптическому волокну по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волно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- и винтообразным спиральным траекториям. В противоположность ступенчатому профилю показателя преломления, они распространяются уже не зигзагообразно. Вследствие непрерывного изменения показателя преломления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n(r)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eastAsia="ru-RU"/>
        </w:rPr>
        <w:t> 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в стекле сердцевины лучи непрерывно преломляются, и поэтому их направление распространения меняется, за счет чего они распространяются по волновым траекториям. Лучи, колеблющиеся вокруг оси волновода, проходят более длинный путь, чем луч света вдоль оси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световода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 Однако</w:t>
      </w:r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,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благодаря меньшему показателю преломления в отдалении от оси оптического волокна эти лучи распространяются соответственно быстрее, благодаря чему более длинные оптические пути компенсируются меньшим временем прохождения. В результате различие временных задержек разных лучей почти полностью исчезает. При точном изготовлении параболического профиля показателя преломления разность временных задержек по результатам измерений в градиентном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световоде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составляет немногим более 0,1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нс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при времени прохождения света 5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мкс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на расстоянии 1 км.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Эта незначительная разница временных задержек </w:t>
      </w:r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в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градиентных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световодах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обуславливается, наряду с дисперсией материала, дисперсией профиля. Она возникает вследствие того, что показатели преломления сердцевины и оболочки изменяются по мере изменения длины волны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l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по-разному, поэтому разность показателей преломления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D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и показатель степени профиля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u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зависят от длины волны. Оптимальный показатель степени параболического градиентного профиля может быть теоретически рассчитан по формуле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                                                    </w:t>
      </w:r>
      <w:proofErr w:type="gramStart"/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eastAsia="ru-RU"/>
        </w:rPr>
        <w:t>U</w:t>
      </w:r>
      <w:proofErr w:type="gramEnd"/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vertAlign w:val="subscript"/>
          <w:lang w:eastAsia="ru-RU"/>
        </w:rPr>
        <w:t>опт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eastAsia="ru-RU"/>
        </w:rPr>
        <w:t>=2–2P-D(2-P) 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,                             (2.6.3)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причем как параметр </w:t>
      </w:r>
      <w:proofErr w:type="gramStart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Р</w:t>
      </w:r>
      <w:proofErr w:type="gramEnd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&lt;&lt;1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, так и разность показателей преломления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D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зависят от длины волны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l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, и поэтому показатель степени профиля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u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также зависят от длины волны.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Отсюда профиль показателя преломления градиентного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световода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при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u»2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делает возможным, чтобы все направления моды имели почти одинаковую временную задержку лишь в ограниченном диапазоне длин волн.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Поскольку показатель преломления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n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1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(r)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 градиентного волоконного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световода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зависит от расстояния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r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 от оси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световода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, то числовая апертура, играющая важную роль для ввода света в сердцевину, является функцией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r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: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                                                  </w:t>
      </w: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2C1D1F10" wp14:editId="743D69D9">
            <wp:extent cx="1518920" cy="589915"/>
            <wp:effectExtent l="0" t="0" r="5080" b="635"/>
            <wp:docPr id="20" name="Рисунок 20" descr="http://siblec.ru/mod/html/content/8sem/083/083.files/image0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" descr="http://siblec.ru/mod/html/content/8sem/083/083.files/image032.pn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8920" cy="589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                                      (2.6.4)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Для типичного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световода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с градиентным профилем показателя преломления числовая апертура равна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                           </w:t>
      </w:r>
      <w:r w:rsidRPr="002123FD">
        <w:rPr>
          <w:rFonts w:ascii="Times New Roman" w:hAnsi="Times New Roman" w:cs="Times New Roman"/>
          <w:noProof/>
          <w:color w:val="343434"/>
          <w:sz w:val="28"/>
          <w:szCs w:val="28"/>
          <w:lang w:eastAsia="ru-RU"/>
        </w:rPr>
        <w:drawing>
          <wp:inline distT="0" distB="0" distL="0" distR="0" wp14:anchorId="73129D25" wp14:editId="2C238343">
            <wp:extent cx="3096895" cy="324485"/>
            <wp:effectExtent l="0" t="0" r="0" b="0"/>
            <wp:docPr id="21" name="Рисунок 21" descr="http://siblec.ru/mod/html/content/8sem/083/083.files/image0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" descr="http://siblec.ru/mod/html/content/8sem/083/083.files/image033.pn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6895" cy="324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,                           (2.6.5)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и максимальная входная угловая апертура </w:t>
      </w:r>
      <w:proofErr w:type="spellStart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q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max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 у оси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световода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равна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          </w:t>
      </w:r>
      <w:proofErr w:type="spellStart"/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eastAsia="ru-RU"/>
        </w:rPr>
        <w:t>sinq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vertAlign w:val="subscript"/>
          <w:lang w:eastAsia="ru-RU"/>
        </w:rPr>
        <w:t>max</w:t>
      </w:r>
      <w:proofErr w:type="spellEnd"/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eastAsia="ru-RU"/>
        </w:rPr>
        <w:t>=NA » 0,206;                           </w:t>
      </w:r>
      <w:proofErr w:type="spellStart"/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eastAsia="ru-RU"/>
        </w:rPr>
        <w:t>q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vertAlign w:val="subscript"/>
          <w:lang w:eastAsia="ru-RU"/>
        </w:rPr>
        <w:t>max</w:t>
      </w:r>
      <w:proofErr w:type="spellEnd"/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vertAlign w:val="subscript"/>
          <w:lang w:eastAsia="ru-RU"/>
        </w:rPr>
        <w:t> 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lang w:eastAsia="ru-RU"/>
        </w:rPr>
        <w:t> » 11,9</w:t>
      </w:r>
      <w:r w:rsidRPr="002123FD">
        <w:rPr>
          <w:rFonts w:ascii="Times New Roman" w:hAnsi="Times New Roman" w:cs="Times New Roman"/>
          <w:i/>
          <w:iCs/>
          <w:color w:val="343434"/>
          <w:sz w:val="28"/>
          <w:szCs w:val="28"/>
          <w:vertAlign w:val="superscript"/>
          <w:lang w:eastAsia="ru-RU"/>
        </w:rPr>
        <w:t>o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                     (2.6.6)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color w:val="343434"/>
          <w:sz w:val="28"/>
          <w:szCs w:val="28"/>
          <w:lang w:eastAsia="ru-RU"/>
        </w:rPr>
        <w:t>2.7 Многоступенчатый профиль показателя преломления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Дисперсия в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одномодовом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</w:t>
      </w:r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волоконном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световоде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состоит из дисперсии двух типов. С одной стороны, существует дисперсия материала, вызываемая зависимостью показателя преломления и, следовательно, скорости света от длины волны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n=n(l)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(рисунок 2.5),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c=c(l)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 С другой стороны, существует волноводная дисперсия, возникающая в результате зависимости распределения света фундаментальной моды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НЕ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vertAlign w:val="subscript"/>
          <w:lang w:eastAsia="ru-RU"/>
        </w:rPr>
        <w:t>11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по стеклу сердцевины и оболочки (рисунок 4.5) и, следовательно, разности показателей преломления от длины волны: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D=D(l)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. Оба типа дисперсии, вместе взятые, называются хроматической дисперсией. В диапазоне длин волн более 1300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нм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эти два типа дисперсии в кварцевом стекле имеют противоположные знаки. Дисперсия материала может быть изменена лишь незначительно с помощью других легирующих добавок. Напротив, волноводная дисперсия может быть подвержена сильному влиянию за счет </w:t>
      </w:r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использования другой структуры профиля показателя преломления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Профиль показателя преломления обычного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одномодового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световода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бывает ступенчатым с разностью показателей преломления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D</w:t>
      </w: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. Для такой простой структуры профиля сумма дисперсии материала и волноводной дисперсии при длине волны </w:t>
      </w:r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 xml:space="preserve">l=1300 </w:t>
      </w:r>
      <w:proofErr w:type="spellStart"/>
      <w:r w:rsidRPr="002123FD">
        <w:rPr>
          <w:rFonts w:ascii="Times New Roman" w:hAnsi="Times New Roman" w:cs="Times New Roman"/>
          <w:bCs/>
          <w:i/>
          <w:iCs/>
          <w:color w:val="343434"/>
          <w:sz w:val="28"/>
          <w:szCs w:val="28"/>
          <w:lang w:eastAsia="ru-RU"/>
        </w:rPr>
        <w:t>нм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 равна нулю.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Если желательно иметь нулевую дисперсию при других длинах волн, то необходимо изменить волноводную дисперсию и, следовательно, структуру профиля волоконного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световода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. Это приводит к многоступенчатому или сегментному профилю показателя преломления. </w:t>
      </w:r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Используя эти профили, можно производить волоконные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световоды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, у которых длина волны с нулевой дисперсией сдвинута до 1550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нм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(так называемые волоконные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световоды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со сдвинутой дисперсией) или величины дисперсии очень малы во всем диапазоне длин волн от 1300 до 1550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нм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(так называемые волоконные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световоды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со сглаженной дисперсией или волоконные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световоды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с компенсированной дисперсией).</w:t>
      </w:r>
      <w:proofErr w:type="gramEnd"/>
    </w:p>
    <w:tbl>
      <w:tblPr>
        <w:tblW w:w="2570" w:type="pct"/>
        <w:tblCellSpacing w:w="0" w:type="dxa"/>
        <w:shd w:val="clear" w:color="auto" w:fill="FFFFFF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4764"/>
        <w:gridCol w:w="75"/>
      </w:tblGrid>
      <w:tr w:rsidR="00A16EF1" w:rsidRPr="002123FD" w:rsidTr="005042A2">
        <w:trPr>
          <w:trHeight w:val="39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16EF1" w:rsidRPr="002123FD" w:rsidRDefault="00A16EF1" w:rsidP="005042A2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</w:p>
        </w:tc>
        <w:tc>
          <w:tcPr>
            <w:tcW w:w="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16EF1" w:rsidRPr="002123FD" w:rsidRDefault="00A16EF1" w:rsidP="005042A2">
            <w:pPr>
              <w:pStyle w:val="a3"/>
              <w:rPr>
                <w:rFonts w:ascii="Times New Roman" w:hAnsi="Times New Roman" w:cs="Times New Roman"/>
                <w:color w:val="343434"/>
                <w:sz w:val="28"/>
                <w:szCs w:val="28"/>
                <w:lang w:eastAsia="ru-RU"/>
              </w:rPr>
            </w:pPr>
          </w:p>
        </w:tc>
      </w:tr>
    </w:tbl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bCs/>
          <w:color w:val="343434"/>
          <w:sz w:val="28"/>
          <w:szCs w:val="28"/>
          <w:lang w:eastAsia="ru-RU"/>
        </w:rPr>
        <w:t>Контрольные вопросы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1.  Почему на практике применяется </w:t>
      </w:r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волоконный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световод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, состоящий из сердцевины и оболочки?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2.  Что такое «профиль показателя преломления волоконного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световода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»?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3.  Какой </w:t>
      </w:r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волоконный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световод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(оптическое волокно) называется ступенчатым и какой градиентным?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4.  Дайте определение числовой апертуры </w:t>
      </w:r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волоконного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световода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; чем она отличается от действительной числовой апертуры?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5.  Какие материалы используют для изготовления </w:t>
      </w:r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волоконных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световодов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?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6.  Что понимают под «оптимальным профилем» показателя преломления градиентного </w:t>
      </w:r>
      <w:proofErr w:type="spell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световода</w:t>
      </w:r>
      <w:proofErr w:type="spell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?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7.  Нарисуйте картину преломления света. Изобразите падающий луч, преломленный луч и нормаль к поверхности раздела двух диэлектрических сред.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8.  Нарисуйте картину отражения света. Изобразите падающий луч, отраженный луч и нормаль к поверхности раздела двух диэлектрических сред.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9.  Где скорость света больше: в воздухе или в стекле?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10.  В </w:t>
      </w:r>
      <w:proofErr w:type="gramStart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соответствии</w:t>
      </w:r>
      <w:proofErr w:type="gramEnd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 xml:space="preserve"> с каким принципом свет распространяется вдоль волокна со ступенчатым профилем показателя преломления?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11.  Как называется волокно с перем</w:t>
      </w:r>
      <w:bookmarkStart w:id="0" w:name="_GoBack"/>
      <w:bookmarkEnd w:id="0"/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енным показателем преломления сердцевины?</w:t>
      </w:r>
    </w:p>
    <w:p w:rsidR="00A16EF1" w:rsidRPr="002123FD" w:rsidRDefault="00A16EF1" w:rsidP="00A16EF1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 w:rsidRPr="002123FD">
        <w:rPr>
          <w:rFonts w:ascii="Times New Roman" w:hAnsi="Times New Roman" w:cs="Times New Roman"/>
          <w:color w:val="343434"/>
          <w:sz w:val="28"/>
          <w:szCs w:val="28"/>
          <w:lang w:eastAsia="ru-RU"/>
        </w:rPr>
        <w:t>12.  Охарактеризуйте процесс распространения оптических сигналов с точки зрения геометрической оптики.</w:t>
      </w:r>
    </w:p>
    <w:p w:rsidR="005A3ED8" w:rsidRDefault="009245A9"/>
    <w:sectPr w:rsidR="005A3E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52F1"/>
    <w:rsid w:val="001B6BED"/>
    <w:rsid w:val="009245A9"/>
    <w:rsid w:val="009652F1"/>
    <w:rsid w:val="00A16EF1"/>
    <w:rsid w:val="00BD6B36"/>
    <w:rsid w:val="00E82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6EF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16EF1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A16E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16EF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6EF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16EF1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A16E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16EF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12</Pages>
  <Words>3094</Words>
  <Characters>17639</Characters>
  <Application>Microsoft Office Word</Application>
  <DocSecurity>0</DocSecurity>
  <Lines>146</Lines>
  <Paragraphs>41</Paragraphs>
  <ScaleCrop>false</ScaleCrop>
  <Company/>
  <LinksUpToDate>false</LinksUpToDate>
  <CharactersWithSpaces>20692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3</cp:revision>
  <dcterms:created xsi:type="dcterms:W3CDTF">2021-02-24T09:54:00Z</dcterms:created>
  <dcterms:modified xsi:type="dcterms:W3CDTF">2021-02-24T09:56:00Z</dcterms:modified>
</cp:coreProperties>
</file>